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019F6" w14:textId="77EA6815" w:rsidR="00081430" w:rsidRDefault="00081430" w:rsidP="00081430">
      <w:pPr>
        <w:tabs>
          <w:tab w:val="center" w:pos="4536"/>
          <w:tab w:val="right" w:pos="9072"/>
        </w:tabs>
        <w:ind w:left="284"/>
        <w:jc w:val="left"/>
        <w:rPr>
          <w:rFonts w:ascii="Arial" w:hAnsi="Arial" w:cs="Arial"/>
          <w:b/>
          <w:bCs/>
          <w:sz w:val="28"/>
        </w:rPr>
      </w:pPr>
      <w:r>
        <w:rPr>
          <w:rFonts w:ascii="Arial" w:hAnsi="Arial" w:cs="Arial"/>
          <w:b/>
          <w:bCs/>
          <w:sz w:val="28"/>
        </w:rPr>
        <w:t xml:space="preserve">3GPP TSG RAN WG1 </w:t>
      </w:r>
      <w:r>
        <w:rPr>
          <w:rFonts w:ascii="Arial" w:eastAsiaTheme="minorEastAsia" w:hAnsi="Arial" w:cs="Arial"/>
          <w:b/>
          <w:bCs/>
          <w:sz w:val="28"/>
          <w:lang w:eastAsia="ko-KR"/>
        </w:rPr>
        <w:t xml:space="preserve">Meeting </w:t>
      </w:r>
      <w:r>
        <w:rPr>
          <w:rFonts w:ascii="Arial" w:eastAsia="LG Smart_Korean Regular" w:hAnsi="Arial" w:cs="Arial"/>
          <w:b/>
          <w:bCs/>
          <w:sz w:val="28"/>
        </w:rPr>
        <w:t>90bis</w:t>
      </w:r>
      <w:r>
        <w:rPr>
          <w:rFonts w:ascii="Arial" w:hAnsi="Arial" w:cs="Arial"/>
          <w:b/>
          <w:bCs/>
          <w:sz w:val="28"/>
        </w:rPr>
        <w:tab/>
      </w:r>
      <w:r>
        <w:rPr>
          <w:rFonts w:ascii="Arial" w:hAnsi="Arial" w:cs="Arial"/>
          <w:b/>
          <w:bCs/>
          <w:sz w:val="28"/>
        </w:rPr>
        <w:t>R</w:t>
      </w:r>
      <w:r w:rsidRPr="00081430">
        <w:rPr>
          <w:rFonts w:ascii="Arial" w:hAnsi="Arial" w:cs="Arial"/>
          <w:b/>
          <w:bCs/>
          <w:sz w:val="28"/>
        </w:rPr>
        <w:t>1-1717984</w:t>
      </w:r>
    </w:p>
    <w:p w14:paraId="4860DE0B" w14:textId="77777777" w:rsidR="00081430" w:rsidRDefault="00081430" w:rsidP="00081430">
      <w:pPr>
        <w:tabs>
          <w:tab w:val="center" w:pos="4536"/>
          <w:tab w:val="right" w:pos="9072"/>
        </w:tabs>
        <w:ind w:left="284"/>
        <w:jc w:val="left"/>
        <w:rPr>
          <w:rFonts w:ascii="Arial" w:hAnsi="Arial" w:cs="Arial"/>
          <w:b/>
          <w:bCs/>
          <w:sz w:val="28"/>
        </w:rPr>
      </w:pPr>
      <w:r>
        <w:rPr>
          <w:rFonts w:ascii="Arial" w:eastAsia="LG Smart_Korean Regular" w:hAnsi="Arial" w:cs="Arial"/>
          <w:b/>
          <w:bCs/>
          <w:sz w:val="28"/>
          <w:lang w:eastAsia="ja-JP"/>
        </w:rPr>
        <w:t>Prague, CZ, 9</w:t>
      </w:r>
      <w:r>
        <w:rPr>
          <w:rFonts w:ascii="Arial" w:eastAsia="LG Smart_Korean Regular" w:hAnsi="Arial" w:cs="Arial"/>
          <w:b/>
          <w:bCs/>
          <w:sz w:val="28"/>
          <w:vertAlign w:val="superscript"/>
          <w:lang w:eastAsia="ja-JP"/>
        </w:rPr>
        <w:t>th</w:t>
      </w:r>
      <w:r>
        <w:rPr>
          <w:rFonts w:ascii="Arial" w:eastAsia="LG Smart_Korean Regular" w:hAnsi="Arial" w:cs="Arial"/>
          <w:b/>
          <w:bCs/>
          <w:sz w:val="28"/>
          <w:lang w:eastAsia="ja-JP"/>
        </w:rPr>
        <w:t xml:space="preserve"> – 13</w:t>
      </w:r>
      <w:r>
        <w:rPr>
          <w:rFonts w:ascii="Arial" w:eastAsia="LG Smart_Korean Regular" w:hAnsi="Arial" w:cs="Arial"/>
          <w:b/>
          <w:bCs/>
          <w:sz w:val="28"/>
          <w:vertAlign w:val="superscript"/>
          <w:lang w:eastAsia="ja-JP"/>
        </w:rPr>
        <w:t>th</w:t>
      </w:r>
      <w:r>
        <w:rPr>
          <w:rFonts w:ascii="Arial" w:eastAsia="LG Smart_Korean Regular" w:hAnsi="Arial" w:cs="Arial"/>
          <w:b/>
          <w:bCs/>
          <w:sz w:val="28"/>
          <w:lang w:eastAsia="ja-JP"/>
        </w:rPr>
        <w:t xml:space="preserve">, </w:t>
      </w:r>
      <w:r>
        <w:rPr>
          <w:rFonts w:ascii="Arial" w:eastAsia="LG Smart_Korean Regular" w:hAnsi="Arial" w:cs="Arial"/>
          <w:b/>
          <w:bCs/>
          <w:sz w:val="28"/>
        </w:rPr>
        <w:t>October 201</w:t>
      </w:r>
      <w:r>
        <w:rPr>
          <w:rFonts w:ascii="Arial" w:eastAsia="LG Smart_Korean Regular" w:hAnsi="Arial" w:cs="Arial"/>
          <w:b/>
          <w:bCs/>
          <w:sz w:val="28"/>
          <w:lang w:eastAsia="ja-JP"/>
        </w:rPr>
        <w:t>7</w:t>
      </w:r>
    </w:p>
    <w:p w14:paraId="47331726" w14:textId="77777777" w:rsidR="00081430" w:rsidRDefault="00081430" w:rsidP="00194092">
      <w:pPr>
        <w:tabs>
          <w:tab w:val="left" w:pos="1985"/>
        </w:tabs>
        <w:spacing w:after="0"/>
        <w:ind w:left="0" w:firstLine="0"/>
        <w:rPr>
          <w:rFonts w:ascii="Arial" w:hAnsi="Arial"/>
          <w:b/>
          <w:sz w:val="24"/>
          <w:lang w:val="en-US"/>
        </w:rPr>
      </w:pPr>
    </w:p>
    <w:p w14:paraId="6E4462CD" w14:textId="29CDC2C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F1816">
        <w:rPr>
          <w:rFonts w:ascii="Arial" w:eastAsia="맑은 고딕" w:hAnsi="Arial"/>
          <w:sz w:val="24"/>
          <w:lang w:val="en-US" w:eastAsia="ko-KR"/>
        </w:rPr>
        <w:t>7</w:t>
      </w:r>
      <w:r w:rsidR="00730B1F" w:rsidRPr="00730B1F">
        <w:rPr>
          <w:rFonts w:ascii="Arial" w:eastAsia="맑은 고딕" w:hAnsi="Arial"/>
          <w:sz w:val="24"/>
          <w:lang w:val="en-US" w:eastAsia="ko-KR"/>
        </w:rPr>
        <w:t>.</w:t>
      </w:r>
      <w:r w:rsidR="00CF1816">
        <w:rPr>
          <w:rFonts w:ascii="Arial" w:eastAsia="맑은 고딕" w:hAnsi="Arial"/>
          <w:sz w:val="24"/>
          <w:lang w:val="en-US" w:eastAsia="ko-KR"/>
        </w:rPr>
        <w:t>6</w:t>
      </w:r>
      <w:r w:rsidR="00475078">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964B850"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5078" w:rsidRPr="00475078">
        <w:rPr>
          <w:rFonts w:ascii="Arial" w:eastAsiaTheme="minorEastAsia" w:hAnsi="Arial"/>
          <w:sz w:val="24"/>
          <w:lang w:eastAsia="ko-KR"/>
        </w:rPr>
        <w:t>Discussion on further details on dynamic power sharing for LTE-NR 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078AF28C" w:rsidR="00873B15" w:rsidRDefault="00BD6357" w:rsidP="005C3011">
      <w:pPr>
        <w:ind w:left="258" w:hangingChars="129" w:hanging="258"/>
        <w:rPr>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 xml:space="preserve">discuss on </w:t>
      </w:r>
      <w:r w:rsidR="00AA01DD">
        <w:rPr>
          <w:szCs w:val="22"/>
          <w:lang w:eastAsia="ko-KR"/>
        </w:rPr>
        <w:t xml:space="preserve">further details on </w:t>
      </w:r>
      <w:r w:rsidR="00E640F8" w:rsidRPr="00852700">
        <w:rPr>
          <w:szCs w:val="22"/>
          <w:lang w:eastAsia="ko-KR"/>
        </w:rPr>
        <w:t>power sharing in LTE-NR dual connectivity scenarios.</w:t>
      </w:r>
      <w:r w:rsidR="005C3011" w:rsidRPr="00852700">
        <w:rPr>
          <w:szCs w:val="22"/>
          <w:lang w:eastAsia="ko-KR"/>
        </w:rPr>
        <w:t xml:space="preserve"> </w:t>
      </w:r>
      <w:r w:rsidR="00AA01DD">
        <w:rPr>
          <w:szCs w:val="22"/>
          <w:lang w:eastAsia="ko-KR"/>
        </w:rPr>
        <w:t xml:space="preserve">In RAN1#90 </w:t>
      </w:r>
      <w:r w:rsidR="00D40EDB">
        <w:rPr>
          <w:szCs w:val="22"/>
          <w:lang w:eastAsia="ko-KR"/>
        </w:rPr>
        <w:t>[1]</w:t>
      </w:r>
      <w:r w:rsidR="00B001AC">
        <w:rPr>
          <w:szCs w:val="22"/>
          <w:lang w:eastAsia="ko-KR"/>
        </w:rPr>
        <w:t xml:space="preserve">, </w:t>
      </w:r>
      <w:r w:rsidR="00AA01DD">
        <w:rPr>
          <w:szCs w:val="22"/>
          <w:lang w:eastAsia="ko-KR"/>
        </w:rPr>
        <w:t>the followings were agreed</w:t>
      </w:r>
      <w:r w:rsidR="00B001AC">
        <w:rPr>
          <w:szCs w:val="22"/>
          <w:lang w:eastAsia="ko-KR"/>
        </w:rPr>
        <w:t xml:space="preserve">. </w:t>
      </w:r>
    </w:p>
    <w:tbl>
      <w:tblPr>
        <w:tblStyle w:val="a7"/>
        <w:tblW w:w="0" w:type="auto"/>
        <w:tblInd w:w="258" w:type="dxa"/>
        <w:tblLook w:val="04A0" w:firstRow="1" w:lastRow="0" w:firstColumn="1" w:lastColumn="0" w:noHBand="0" w:noVBand="1"/>
      </w:tblPr>
      <w:tblGrid>
        <w:gridCol w:w="9370"/>
      </w:tblGrid>
      <w:tr w:rsidR="00B001AC" w14:paraId="2805473A" w14:textId="77777777" w:rsidTr="00B001AC">
        <w:tc>
          <w:tcPr>
            <w:tcW w:w="9628" w:type="dxa"/>
          </w:tcPr>
          <w:p w14:paraId="6E1D4562" w14:textId="77777777" w:rsidR="00AA01DD" w:rsidRPr="00AB4A6D" w:rsidRDefault="00AA01DD" w:rsidP="00AA01DD">
            <w:pPr>
              <w:ind w:left="0" w:firstLine="0"/>
              <w:rPr>
                <w:lang w:val="en-US" w:eastAsia="ja-JP"/>
              </w:rPr>
            </w:pPr>
            <w:r w:rsidRPr="004C49B2">
              <w:rPr>
                <w:highlight w:val="green"/>
                <w:lang w:val="en-US" w:eastAsia="ja-JP"/>
              </w:rPr>
              <w:t>Agreements:</w:t>
            </w:r>
          </w:p>
          <w:p w14:paraId="73FBC1B3" w14:textId="77777777" w:rsidR="00AA01DD" w:rsidRPr="00AB4A6D" w:rsidRDefault="00AA01DD" w:rsidP="00AA01DD">
            <w:pPr>
              <w:numPr>
                <w:ilvl w:val="0"/>
                <w:numId w:val="48"/>
              </w:numPr>
              <w:tabs>
                <w:tab w:val="left" w:pos="1440"/>
              </w:tabs>
              <w:spacing w:before="0" w:after="0" w:line="240" w:lineRule="auto"/>
              <w:jc w:val="left"/>
              <w:rPr>
                <w:lang w:val="en-US" w:eastAsia="ja-JP"/>
              </w:rPr>
            </w:pPr>
            <w:r w:rsidRPr="00AB4A6D">
              <w:rPr>
                <w:lang w:val="en-US" w:eastAsia="ja-JP"/>
              </w:rPr>
              <w:t>At least for LTE-NR NSA operation</w:t>
            </w:r>
          </w:p>
          <w:p w14:paraId="1C42EF09"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Maximum allowed power values for LTE (P_LTE) and NR (P_NR) are set separately</w:t>
            </w:r>
          </w:p>
          <w:p w14:paraId="4ED8DB40" w14:textId="77777777" w:rsidR="00AA01DD" w:rsidRPr="00AB4A6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t xml:space="preserve">i.e., when UE is configured for NR, P_LTE can be configured up to P_cmax and  P_NR can be configured up to P_cmax. </w:t>
            </w:r>
          </w:p>
          <w:p w14:paraId="705FFBD1" w14:textId="77777777" w:rsidR="00AA01DD" w:rsidRPr="00AB4A6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t>e.g. P_LTE + P_NR &gt; P_cmax or P_LTE + P_NR = P_cmax</w:t>
            </w:r>
          </w:p>
          <w:p w14:paraId="2D4C6B66"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Signaling details for P_LTE, P_NR are left to RAN2, RAN4.</w:t>
            </w:r>
          </w:p>
          <w:p w14:paraId="67C1063D"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Note: ‘P_cmax’ is a limit that is similar to ‘The configured maximum UE output power’ that was specified for LTE.</w:t>
            </w:r>
          </w:p>
          <w:p w14:paraId="7319385C" w14:textId="77777777" w:rsidR="00AA01D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Note: The network will still have flexibility to prioritize or reserve certain NR transmission power depending on network implementation</w:t>
            </w:r>
          </w:p>
          <w:p w14:paraId="29941856" w14:textId="77777777" w:rsidR="00AA01DD" w:rsidRPr="00AB4A6D" w:rsidRDefault="00AA01DD" w:rsidP="00AA01DD">
            <w:pPr>
              <w:numPr>
                <w:ilvl w:val="1"/>
                <w:numId w:val="48"/>
              </w:numPr>
              <w:tabs>
                <w:tab w:val="left" w:pos="1440"/>
              </w:tabs>
              <w:spacing w:before="0" w:after="0" w:line="240" w:lineRule="auto"/>
              <w:jc w:val="left"/>
              <w:rPr>
                <w:lang w:val="en-US" w:eastAsia="ja-JP"/>
              </w:rPr>
            </w:pPr>
            <w:r>
              <w:rPr>
                <w:lang w:val="en-US" w:eastAsia="ja-JP"/>
              </w:rPr>
              <w:t xml:space="preserve">All UEs are mandated to handle </w:t>
            </w:r>
            <w:r w:rsidRPr="00AB4A6D">
              <w:rPr>
                <w:lang w:val="en-US" w:eastAsia="ja-JP"/>
              </w:rPr>
              <w:t>P_LTE + P_NR = P_cmax</w:t>
            </w:r>
            <w:r>
              <w:rPr>
                <w:lang w:val="en-US" w:eastAsia="ja-JP"/>
              </w:rPr>
              <w:t xml:space="preserve"> while handling of </w:t>
            </w:r>
            <w:r w:rsidRPr="00AB4A6D">
              <w:rPr>
                <w:lang w:val="en-US" w:eastAsia="ja-JP"/>
              </w:rPr>
              <w:t>P_LTE + P_NR &gt; P_cmax</w:t>
            </w:r>
            <w:r>
              <w:rPr>
                <w:lang w:val="en-US" w:eastAsia="ja-JP"/>
              </w:rPr>
              <w:t xml:space="preserve"> depends on UE capability</w:t>
            </w:r>
          </w:p>
          <w:p w14:paraId="317658E9"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 xml:space="preserve">At least, when DL/UL LTE sTTI/reduced UE processing time based operation is not configured for the UE, if total transmit power exceeds P_cmax when there is simultaneous NR and LTE UL tx, </w:t>
            </w:r>
          </w:p>
          <w:p w14:paraId="243DA8EE" w14:textId="77777777" w:rsidR="00AA01DD" w:rsidRPr="004C49B2" w:rsidRDefault="00AA01DD" w:rsidP="00AA01DD">
            <w:pPr>
              <w:numPr>
                <w:ilvl w:val="2"/>
                <w:numId w:val="48"/>
              </w:numPr>
              <w:tabs>
                <w:tab w:val="left" w:pos="1440"/>
              </w:tabs>
              <w:spacing w:before="0" w:after="0" w:line="240" w:lineRule="auto"/>
              <w:jc w:val="left"/>
              <w:rPr>
                <w:lang w:val="en-US" w:eastAsia="ja-JP"/>
              </w:rPr>
            </w:pPr>
            <w:r w:rsidRPr="004C49B2">
              <w:rPr>
                <w:lang w:val="en-US" w:eastAsia="ja-JP"/>
              </w:rPr>
              <w:t>For NR, UE scales down/drops NR transmission and NR power scaling details</w:t>
            </w:r>
            <w:r>
              <w:rPr>
                <w:lang w:val="en-US" w:eastAsia="ja-JP"/>
              </w:rPr>
              <w:t xml:space="preserve"> are left to UE implementation (note: it is not intended to have RAN4 test from RAN1 perspective)</w:t>
            </w:r>
          </w:p>
          <w:p w14:paraId="6C867478" w14:textId="77777777" w:rsidR="00AA01DD" w:rsidRPr="004C49B2" w:rsidRDefault="00AA01DD" w:rsidP="00AA01DD">
            <w:pPr>
              <w:numPr>
                <w:ilvl w:val="3"/>
                <w:numId w:val="48"/>
              </w:numPr>
              <w:tabs>
                <w:tab w:val="left" w:pos="1440"/>
              </w:tabs>
              <w:spacing w:before="0" w:after="0" w:line="240" w:lineRule="auto"/>
              <w:jc w:val="left"/>
              <w:rPr>
                <w:lang w:val="en-US" w:eastAsia="ja-JP"/>
              </w:rPr>
            </w:pPr>
            <w:r w:rsidRPr="004C49B2">
              <w:rPr>
                <w:lang w:val="en-US" w:eastAsia="ja-JP"/>
              </w:rPr>
              <w:t>If there are two or more UL carriers, the power scaling or tx dropping can be performed for each of the UL carriers separately or jointly up to UE implementation</w:t>
            </w:r>
          </w:p>
          <w:p w14:paraId="7D2F20C4" w14:textId="77777777" w:rsidR="00AA01DD" w:rsidRPr="004C49B2" w:rsidRDefault="00AA01DD" w:rsidP="00AA01DD">
            <w:pPr>
              <w:numPr>
                <w:ilvl w:val="2"/>
                <w:numId w:val="48"/>
              </w:numPr>
              <w:tabs>
                <w:tab w:val="left" w:pos="1440"/>
              </w:tabs>
              <w:spacing w:before="0" w:after="0" w:line="240" w:lineRule="auto"/>
              <w:jc w:val="left"/>
              <w:rPr>
                <w:lang w:val="en-US" w:eastAsia="ja-JP"/>
              </w:rPr>
            </w:pPr>
            <w:r w:rsidRPr="004C49B2">
              <w:rPr>
                <w:lang w:val="en-US" w:eastAsia="ja-JP"/>
              </w:rPr>
              <w:t>For LTE, no change in power control procedure</w:t>
            </w:r>
          </w:p>
          <w:p w14:paraId="1409051A"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t>FFS the case when DL/UL LTE sTTI/reduced UE processing time based operation is configured for the UE</w:t>
            </w:r>
          </w:p>
          <w:p w14:paraId="391580B3" w14:textId="77777777" w:rsidR="00AA01DD" w:rsidRPr="00AB4A6D" w:rsidRDefault="00AA01DD" w:rsidP="00AA01DD">
            <w:pPr>
              <w:numPr>
                <w:ilvl w:val="1"/>
                <w:numId w:val="48"/>
              </w:numPr>
              <w:tabs>
                <w:tab w:val="left" w:pos="1440"/>
              </w:tabs>
              <w:spacing w:before="0" w:after="0" w:line="240" w:lineRule="auto"/>
              <w:jc w:val="left"/>
              <w:rPr>
                <w:lang w:val="en-US" w:eastAsia="ja-JP"/>
              </w:rPr>
            </w:pPr>
            <w:r w:rsidRPr="00AB4A6D">
              <w:rPr>
                <w:lang w:val="en-US" w:eastAsia="ja-JP"/>
              </w:rPr>
              <w:lastRenderedPageBreak/>
              <w:t>The following is FFS</w:t>
            </w:r>
          </w:p>
          <w:p w14:paraId="587F55A4" w14:textId="77457447" w:rsidR="00B001AC" w:rsidRPr="00AA01DD" w:rsidRDefault="00AA01DD" w:rsidP="00AA01DD">
            <w:pPr>
              <w:numPr>
                <w:ilvl w:val="2"/>
                <w:numId w:val="48"/>
              </w:numPr>
              <w:tabs>
                <w:tab w:val="left" w:pos="1440"/>
              </w:tabs>
              <w:spacing w:before="0" w:after="0" w:line="240" w:lineRule="auto"/>
              <w:jc w:val="left"/>
              <w:rPr>
                <w:lang w:val="en-US" w:eastAsia="ja-JP"/>
              </w:rPr>
            </w:pPr>
            <w:r w:rsidRPr="00AB4A6D">
              <w:rPr>
                <w:lang w:val="en-US" w:eastAsia="ja-JP"/>
              </w:rPr>
              <w:t>The case when P_NR is configured such that P_NR &lt; P_cmax, and UE can use power up to P_cmax in NR when it knows that there will be no UL transmission in LTE by semi-static configuration (e.g., measurement gap, DL/UL configuration)</w:t>
            </w:r>
          </w:p>
        </w:tc>
      </w:tr>
    </w:tbl>
    <w:p w14:paraId="328E98D6" w14:textId="2A4FDB62" w:rsidR="00B001AC" w:rsidRPr="002058D7" w:rsidRDefault="002058D7" w:rsidP="005C3011">
      <w:pPr>
        <w:ind w:left="258" w:hangingChars="129" w:hanging="258"/>
        <w:rPr>
          <w:rFonts w:eastAsiaTheme="minorEastAsia"/>
          <w:szCs w:val="22"/>
          <w:lang w:eastAsia="ko-KR"/>
        </w:rPr>
      </w:pPr>
      <w:r>
        <w:rPr>
          <w:rFonts w:eastAsiaTheme="minorEastAsia"/>
          <w:szCs w:val="22"/>
          <w:lang w:eastAsia="ko-KR"/>
        </w:rPr>
        <w:lastRenderedPageBreak/>
        <w:t xml:space="preserve">This contribution discusses </w:t>
      </w:r>
      <w:r w:rsidR="00CB4D17">
        <w:rPr>
          <w:rFonts w:eastAsiaTheme="minorEastAsia"/>
          <w:szCs w:val="22"/>
          <w:lang w:eastAsia="ko-KR"/>
        </w:rPr>
        <w:t>remaining issues for LTE-NR</w:t>
      </w:r>
      <w:r>
        <w:rPr>
          <w:rFonts w:eastAsiaTheme="minorEastAsia"/>
          <w:szCs w:val="22"/>
          <w:lang w:eastAsia="ko-KR"/>
        </w:rPr>
        <w:t xml:space="preserve"> power sharing. </w:t>
      </w:r>
      <w:r w:rsidR="00CF1816">
        <w:rPr>
          <w:rFonts w:eastAsiaTheme="minorEastAsia"/>
          <w:szCs w:val="22"/>
          <w:lang w:eastAsia="ko-KR"/>
        </w:rPr>
        <w:t xml:space="preserve">This is resubmission of R1-1715903. </w:t>
      </w:r>
      <w:bookmarkStart w:id="3" w:name="_GoBack"/>
      <w:bookmarkEnd w:id="3"/>
    </w:p>
    <w:p w14:paraId="357BE0A3" w14:textId="3CE16121" w:rsidR="00040958" w:rsidRDefault="00E640F8"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power control in LTE-NR DC</w:t>
      </w:r>
    </w:p>
    <w:p w14:paraId="598B8F78" w14:textId="1350A4CF" w:rsidR="0018758F" w:rsidRDefault="00EA0ECD" w:rsidP="0018758F">
      <w:pPr>
        <w:ind w:left="0" w:firstLine="0"/>
        <w:rPr>
          <w:rFonts w:eastAsiaTheme="minorEastAsia"/>
          <w:lang w:eastAsia="ko-KR"/>
        </w:rPr>
      </w:pPr>
      <w:r>
        <w:rPr>
          <w:rFonts w:eastAsiaTheme="minorEastAsia"/>
          <w:lang w:eastAsia="ko-KR"/>
        </w:rPr>
        <w:t xml:space="preserve">In previous meeting, it has been agreed that power sharing may be achieved by network configuration for UEs having capability to support power sharing. In configuration of maximum power per CG, it can be configured up to </w:t>
      </w:r>
      <w:r w:rsidR="00CB4D17" w:rsidRPr="00AB4A6D">
        <w:rPr>
          <w:lang w:val="en-US" w:eastAsia="ja-JP"/>
        </w:rPr>
        <w:t>P_cmax</w:t>
      </w:r>
      <w:r>
        <w:rPr>
          <w:rFonts w:eastAsiaTheme="minorEastAsia"/>
          <w:lang w:eastAsia="ko-KR"/>
        </w:rPr>
        <w:t xml:space="preserve"> where if a UE reaches power limited situation, it reduces the power in NR transmission by </w:t>
      </w:r>
      <w:r w:rsidR="00CB4D17" w:rsidRPr="00AB4A6D">
        <w:rPr>
          <w:lang w:val="en-US" w:eastAsia="ja-JP"/>
        </w:rPr>
        <w:t>P_cmax</w:t>
      </w:r>
      <w:r>
        <w:rPr>
          <w:rFonts w:eastAsiaTheme="minorEastAsia"/>
          <w:lang w:eastAsia="ko-KR"/>
        </w:rPr>
        <w:t xml:space="preserve"> - PC</w:t>
      </w:r>
      <w:r w:rsidRPr="00EA0ECD">
        <w:rPr>
          <w:rFonts w:eastAsiaTheme="minorEastAsia"/>
          <w:vertAlign w:val="subscript"/>
          <w:lang w:eastAsia="ko-KR"/>
        </w:rPr>
        <w:t>LTE</w:t>
      </w:r>
      <w:r>
        <w:rPr>
          <w:rFonts w:eastAsiaTheme="minorEastAsia"/>
          <w:lang w:eastAsia="ko-KR"/>
        </w:rPr>
        <w:t xml:space="preserve"> where PC</w:t>
      </w:r>
      <w:r w:rsidRPr="00EA0ECD">
        <w:rPr>
          <w:rFonts w:eastAsiaTheme="minorEastAsia"/>
          <w:vertAlign w:val="subscript"/>
          <w:lang w:eastAsia="ko-KR"/>
        </w:rPr>
        <w:t>LTE</w:t>
      </w:r>
      <w:r>
        <w:rPr>
          <w:rFonts w:eastAsiaTheme="minorEastAsia"/>
          <w:vertAlign w:val="subscript"/>
          <w:lang w:eastAsia="ko-KR"/>
        </w:rPr>
        <w:t xml:space="preserve"> </w:t>
      </w:r>
      <w:r>
        <w:rPr>
          <w:rFonts w:eastAsiaTheme="minorEastAsia"/>
          <w:lang w:eastAsia="ko-KR"/>
        </w:rPr>
        <w:t xml:space="preserve">is the power used for LTE transmission. </w:t>
      </w:r>
    </w:p>
    <w:p w14:paraId="26F6ACA8" w14:textId="1D9CA8C7" w:rsidR="00EA0ECD" w:rsidRDefault="00EA0ECD" w:rsidP="0018758F">
      <w:pPr>
        <w:ind w:left="0" w:firstLine="0"/>
        <w:rPr>
          <w:rFonts w:eastAsiaTheme="minorEastAsia"/>
          <w:lang w:eastAsia="ko-KR"/>
        </w:rPr>
      </w:pPr>
      <w:r>
        <w:rPr>
          <w:rFonts w:eastAsiaTheme="minorEastAsia" w:hint="eastAsia"/>
          <w:lang w:eastAsia="ko-KR"/>
        </w:rPr>
        <w:t>In this contribution, we discuss further on FFS points, namely handling of short TTI and utilizing unused power in case the allocated power to each CG is less than PCmax.</w:t>
      </w:r>
      <w:r>
        <w:rPr>
          <w:rFonts w:eastAsiaTheme="minorEastAsia"/>
          <w:lang w:eastAsia="ko-KR"/>
        </w:rPr>
        <w:t xml:space="preserve"> </w:t>
      </w:r>
    </w:p>
    <w:p w14:paraId="1E03A1DA" w14:textId="40E9FCBF" w:rsidR="00EA0ECD" w:rsidRDefault="00EA0ECD" w:rsidP="00EA0ECD">
      <w:pPr>
        <w:pStyle w:val="ad"/>
        <w:numPr>
          <w:ilvl w:val="0"/>
          <w:numId w:val="50"/>
        </w:numPr>
        <w:ind w:leftChars="0"/>
        <w:rPr>
          <w:rFonts w:ascii="Times New Roman" w:eastAsiaTheme="minorEastAsia" w:hAnsi="Times New Roman" w:cs="Times New Roman"/>
        </w:rPr>
      </w:pPr>
      <w:r w:rsidRPr="00A76A17">
        <w:rPr>
          <w:rFonts w:ascii="Times New Roman" w:eastAsiaTheme="minorEastAsia" w:hAnsi="Times New Roman" w:cs="Times New Roman"/>
        </w:rPr>
        <w:t>Power sharing in short TTI and/or reduced process time is configured</w:t>
      </w:r>
    </w:p>
    <w:p w14:paraId="0F24BB7F" w14:textId="0FB24FB9" w:rsidR="00CE548D" w:rsidRDefault="00CE548D" w:rsidP="00CE548D">
      <w:pPr>
        <w:ind w:left="0" w:firstLine="0"/>
        <w:rPr>
          <w:lang w:val="en-US" w:eastAsia="ja-JP"/>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In this sense, configuration of the case </w:t>
      </w:r>
      <w:r w:rsidRPr="00AB4A6D">
        <w:rPr>
          <w:lang w:val="en-US" w:eastAsia="ja-JP"/>
        </w:rPr>
        <w:t>P_LTE + P_NR &gt; P_cmax</w:t>
      </w:r>
      <w:r>
        <w:rPr>
          <w:lang w:val="en-US" w:eastAsia="ja-JP"/>
        </w:rPr>
        <w:t xml:space="preserve"> may be restricted to the case where NR processing time is equal or shorter than the configured reduced processing time or short TTI operation. Another simple approach is to configure another maximum power P_LTE_2 which can be used for short TTI or reduced processing time transmission where P_LTE_2 + </w:t>
      </w:r>
      <w:r w:rsidRPr="00AB4A6D">
        <w:rPr>
          <w:lang w:val="en-US" w:eastAsia="ja-JP"/>
        </w:rPr>
        <w:t xml:space="preserve">P_NR </w:t>
      </w:r>
      <w:r>
        <w:rPr>
          <w:lang w:val="en-US" w:eastAsia="ja-JP"/>
        </w:rPr>
        <w:t>&lt;=</w:t>
      </w:r>
      <w:r w:rsidRPr="00AB4A6D">
        <w:rPr>
          <w:lang w:val="en-US" w:eastAsia="ja-JP"/>
        </w:rPr>
        <w:t xml:space="preserve"> P_cmax</w:t>
      </w:r>
      <w:r>
        <w:rPr>
          <w:lang w:val="en-US" w:eastAsia="ja-JP"/>
        </w:rPr>
        <w:t xml:space="preserve">. In other words, the total power between short TTI or reduced processing time and NR transmission may not exceed UE maximum power. As the power control on short TTI or reduced processing time has not been finalized, whether this would require LTE specification change or not is not clear at this point. Thus, further details on short TTI and/or reduced processing time aspects can be revisited after power control in LTE is finalized. </w:t>
      </w:r>
    </w:p>
    <w:p w14:paraId="46A912F2" w14:textId="1C9DE568" w:rsidR="00CE548D" w:rsidRPr="00CE548D" w:rsidRDefault="00CE548D" w:rsidP="00CE548D">
      <w:pPr>
        <w:ind w:left="0" w:firstLine="0"/>
        <w:rPr>
          <w:rFonts w:eastAsiaTheme="minorEastAsia"/>
          <w:lang w:eastAsia="ko-KR"/>
        </w:rPr>
      </w:pPr>
      <w:r>
        <w:rPr>
          <w:rFonts w:eastAsiaTheme="minorEastAsia" w:hint="eastAsia"/>
          <w:b/>
          <w:i/>
          <w:lang w:eastAsia="ko-KR"/>
        </w:rPr>
        <w:t xml:space="preserve">Proposal </w:t>
      </w:r>
      <w:r>
        <w:rPr>
          <w:rFonts w:eastAsiaTheme="minorEastAsia"/>
          <w:b/>
          <w:i/>
          <w:lang w:eastAsia="ko-KR"/>
        </w:rPr>
        <w:t>1</w:t>
      </w:r>
      <w:r>
        <w:rPr>
          <w:rFonts w:eastAsiaTheme="minorEastAsia" w:hint="eastAsia"/>
          <w:b/>
          <w:i/>
          <w:lang w:eastAsia="ko-KR"/>
        </w:rPr>
        <w:t xml:space="preserve">: </w:t>
      </w:r>
      <w:r>
        <w:rPr>
          <w:rFonts w:eastAsiaTheme="minorEastAsia"/>
          <w:b/>
          <w:i/>
          <w:lang w:eastAsia="ko-KR"/>
        </w:rPr>
        <w:t xml:space="preserve">Revisit handling of power sharing between LTE and NR </w:t>
      </w:r>
      <w:r w:rsidR="007A0380">
        <w:rPr>
          <w:rFonts w:eastAsiaTheme="minorEastAsia"/>
          <w:b/>
          <w:i/>
          <w:lang w:eastAsia="ko-KR"/>
        </w:rPr>
        <w:t>for the case when short TTI or reduced processing time is configured after short TTI WI is finalized</w:t>
      </w:r>
      <w:r>
        <w:rPr>
          <w:rFonts w:eastAsiaTheme="minorEastAsia" w:hint="eastAsia"/>
          <w:b/>
          <w:i/>
          <w:lang w:eastAsia="ko-KR"/>
        </w:rPr>
        <w:t>.</w:t>
      </w:r>
    </w:p>
    <w:p w14:paraId="71B8282B" w14:textId="6B92006E" w:rsidR="00EA0ECD" w:rsidRPr="00A76A17" w:rsidRDefault="00EA0ECD" w:rsidP="00EA0ECD">
      <w:pPr>
        <w:pStyle w:val="ad"/>
        <w:numPr>
          <w:ilvl w:val="0"/>
          <w:numId w:val="50"/>
        </w:numPr>
        <w:ind w:leftChars="0"/>
        <w:rPr>
          <w:rFonts w:ascii="Times New Roman" w:eastAsiaTheme="minorEastAsia" w:hAnsi="Times New Roman" w:cs="Times New Roman"/>
        </w:rPr>
      </w:pPr>
      <w:r w:rsidRPr="00A76A17">
        <w:rPr>
          <w:rFonts w:ascii="Times New Roman" w:eastAsiaTheme="minorEastAsia" w:hAnsi="Times New Roman" w:cs="Times New Roman"/>
        </w:rPr>
        <w:t>Reuse of unused power known by semi-static configuration</w:t>
      </w:r>
    </w:p>
    <w:p w14:paraId="604A6DBD" w14:textId="3B24C3B7" w:rsidR="00EA0ECD" w:rsidRDefault="002760DD" w:rsidP="0018758F">
      <w:pPr>
        <w:ind w:left="0" w:firstLine="0"/>
        <w:rPr>
          <w:rFonts w:eastAsiaTheme="minorEastAsia"/>
          <w:lang w:eastAsia="ko-KR"/>
        </w:rPr>
      </w:pPr>
      <w:r>
        <w:rPr>
          <w:rFonts w:eastAsiaTheme="minorEastAsia" w:hint="eastAsia"/>
          <w:lang w:eastAsia="ko-KR"/>
        </w:rPr>
        <w:t xml:space="preserve">When power is semi-statically configured to each CG, unless the configured power is </w:t>
      </w:r>
      <w:r w:rsidR="00CB4D17" w:rsidRPr="00AB4A6D">
        <w:rPr>
          <w:lang w:val="en-US" w:eastAsia="ja-JP"/>
        </w:rPr>
        <w:t>P_cmax</w:t>
      </w:r>
      <w:r>
        <w:rPr>
          <w:rFonts w:eastAsiaTheme="minorEastAsia" w:hint="eastAsia"/>
          <w:lang w:eastAsia="ko-KR"/>
        </w:rPr>
        <w:t>,</w:t>
      </w:r>
      <w:r>
        <w:rPr>
          <w:rFonts w:eastAsiaTheme="minorEastAsia"/>
          <w:lang w:eastAsia="ko-KR"/>
        </w:rPr>
        <w:t xml:space="preserve"> it happens that the total power used by both CG becomes less than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even though a UE needs up to </w:t>
      </w:r>
      <w:r w:rsidR="00CB4D17" w:rsidRPr="00AB4A6D">
        <w:rPr>
          <w:lang w:val="en-US" w:eastAsia="ja-JP"/>
        </w:rPr>
        <w:t>P_cmax</w:t>
      </w:r>
      <w:r>
        <w:rPr>
          <w:rFonts w:eastAsiaTheme="minorEastAsia"/>
          <w:lang w:eastAsia="ko-KR"/>
        </w:rPr>
        <w:t xml:space="preserve">. When FDD (LTE CG) and TDD (NR CG) are aggregated or (vice versa), in downlink resource of TDD CG, the UE can use the total power on one CG with FDD. Or, if a CG is configured with DRX or measurement gap, it is also possible that the UE can use the total power on one CG without measurement gap or DRX configurations. To address this issue, potential solution is to configure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to each CG. The drawback of this approach is that it could lead fluctuating power at NR side when a UE experiences power limited case. </w:t>
      </w:r>
      <w:r w:rsidR="000359A6">
        <w:rPr>
          <w:rFonts w:eastAsiaTheme="minorEastAsia"/>
          <w:lang w:eastAsia="ko-KR"/>
        </w:rPr>
        <w:t xml:space="preserve">To minimize performance degradation at NR side, if the allocated power is lower than </w:t>
      </w:r>
      <w:r w:rsidR="00CB4D17" w:rsidRPr="00AB4A6D">
        <w:rPr>
          <w:lang w:val="en-US" w:eastAsia="ja-JP"/>
        </w:rPr>
        <w:t>P_cmax</w:t>
      </w:r>
      <w:r w:rsidR="000359A6">
        <w:rPr>
          <w:rFonts w:eastAsiaTheme="minorEastAsia"/>
          <w:lang w:eastAsia="ko-KR"/>
        </w:rPr>
        <w:t xml:space="preserve">, power can be wasted in case one CG does not use the power at all by semi-static configuration as well. </w:t>
      </w:r>
      <w:r w:rsidR="000359A6">
        <w:rPr>
          <w:rFonts w:eastAsiaTheme="minorEastAsia"/>
          <w:lang w:eastAsia="ko-KR"/>
        </w:rPr>
        <w:lastRenderedPageBreak/>
        <w:t xml:space="preserve">Alternatively, power less than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 xml:space="preserve">may be configured to LTE whereas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is configured to NR CG. In this case, it can be behaved as if guaranteed power allocation (</w:t>
      </w:r>
      <w:r w:rsidR="00CB4D17" w:rsidRPr="00AB4A6D">
        <w:rPr>
          <w:lang w:val="en-US" w:eastAsia="ja-JP"/>
        </w:rPr>
        <w:t>P_cmax</w:t>
      </w:r>
      <w:r w:rsidR="00CB4D17">
        <w:rPr>
          <w:rFonts w:eastAsiaTheme="minorEastAsia"/>
          <w:lang w:eastAsia="ko-KR"/>
        </w:rPr>
        <w:t xml:space="preserve"> </w:t>
      </w:r>
      <w:r w:rsidR="000359A6">
        <w:rPr>
          <w:rFonts w:eastAsiaTheme="minorEastAsia"/>
          <w:lang w:eastAsia="ko-KR"/>
        </w:rPr>
        <w:t xml:space="preserve">– </w:t>
      </w:r>
      <w:r w:rsidR="00CB4D17" w:rsidRPr="00AB4A6D">
        <w:rPr>
          <w:lang w:val="en-US" w:eastAsia="ja-JP"/>
        </w:rPr>
        <w:t>P_LTE</w:t>
      </w:r>
      <w:r w:rsidR="000359A6">
        <w:rPr>
          <w:rFonts w:eastAsiaTheme="minorEastAsia"/>
          <w:lang w:eastAsia="ko-KR"/>
        </w:rPr>
        <w:t>)</w:t>
      </w:r>
      <w:r>
        <w:rPr>
          <w:rFonts w:eastAsiaTheme="minorEastAsia"/>
          <w:lang w:eastAsia="ko-KR"/>
        </w:rPr>
        <w:t xml:space="preserve"> </w:t>
      </w:r>
      <w:r w:rsidR="000359A6">
        <w:rPr>
          <w:rFonts w:eastAsiaTheme="minorEastAsia"/>
          <w:lang w:eastAsia="ko-KR"/>
        </w:rPr>
        <w:t xml:space="preserve">is allocated to NR CG, and NR CG can utilize unused power from LTE CG. </w:t>
      </w:r>
      <w:r w:rsidR="00663858">
        <w:rPr>
          <w:rFonts w:eastAsiaTheme="minorEastAsia"/>
          <w:lang w:eastAsia="ko-KR"/>
        </w:rPr>
        <w:t xml:space="preserve">This way would allow at least minimum guaranteed power at NR, and also allow NR to utilize up to </w:t>
      </w:r>
      <w:r w:rsidR="00CB4D17" w:rsidRPr="00AB4A6D">
        <w:rPr>
          <w:lang w:val="en-US" w:eastAsia="ja-JP"/>
        </w:rPr>
        <w:t>P_cmax</w:t>
      </w:r>
      <w:r w:rsidR="00CB4D17">
        <w:rPr>
          <w:rFonts w:eastAsiaTheme="minorEastAsia"/>
          <w:lang w:eastAsia="ko-KR"/>
        </w:rPr>
        <w:t xml:space="preserve"> </w:t>
      </w:r>
      <w:r w:rsidR="00663858">
        <w:rPr>
          <w:rFonts w:eastAsiaTheme="minorEastAsia"/>
          <w:lang w:eastAsia="ko-KR"/>
        </w:rPr>
        <w:t>when there is no LTE transmission (either by dynamic scheduling or semi-static configuration)</w:t>
      </w:r>
      <w:r w:rsidR="004F723E">
        <w:rPr>
          <w:rFonts w:eastAsiaTheme="minorEastAsia"/>
          <w:lang w:eastAsia="ko-KR"/>
        </w:rPr>
        <w:t xml:space="preserve">. Drawback of this approach is that LTE CG cannot utilize the power up to </w:t>
      </w:r>
      <w:r w:rsidR="00CB4D17" w:rsidRPr="00AB4A6D">
        <w:rPr>
          <w:lang w:val="en-US" w:eastAsia="ja-JP"/>
        </w:rPr>
        <w:t>P_cmax</w:t>
      </w:r>
      <w:r w:rsidR="00CB4D17">
        <w:rPr>
          <w:rFonts w:eastAsiaTheme="minorEastAsia"/>
          <w:lang w:eastAsia="ko-KR"/>
        </w:rPr>
        <w:t xml:space="preserve"> </w:t>
      </w:r>
      <w:r w:rsidR="004F723E">
        <w:rPr>
          <w:rFonts w:eastAsiaTheme="minorEastAsia"/>
          <w:lang w:eastAsia="ko-KR"/>
        </w:rPr>
        <w:t xml:space="preserve">even though there is no transmission in NR side. </w:t>
      </w:r>
    </w:p>
    <w:p w14:paraId="410B8584" w14:textId="7D9E3CF7" w:rsidR="004F723E" w:rsidRDefault="00611D97" w:rsidP="0018758F">
      <w:pPr>
        <w:ind w:left="0" w:firstLine="0"/>
        <w:rPr>
          <w:rFonts w:eastAsiaTheme="minorEastAsia"/>
          <w:lang w:eastAsia="ko-KR"/>
        </w:rPr>
      </w:pPr>
      <w:r>
        <w:rPr>
          <w:rFonts w:eastAsiaTheme="minorEastAsia"/>
          <w:lang w:eastAsia="ko-KR"/>
        </w:rPr>
        <w:t xml:space="preserve">To address this issue, another approach is to configure allocated power lower than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per each CG, and allow up to </w:t>
      </w:r>
      <w:r w:rsidR="00CB4D17" w:rsidRPr="00AB4A6D">
        <w:rPr>
          <w:lang w:val="en-US" w:eastAsia="ja-JP"/>
        </w:rPr>
        <w:t>P_cmax</w:t>
      </w:r>
      <w:r w:rsidR="00CB4D17">
        <w:rPr>
          <w:rFonts w:eastAsiaTheme="minorEastAsia"/>
          <w:lang w:eastAsia="ko-KR"/>
        </w:rPr>
        <w:t xml:space="preserve"> </w:t>
      </w:r>
      <w:r>
        <w:rPr>
          <w:rFonts w:eastAsiaTheme="minorEastAsia"/>
          <w:lang w:eastAsia="ko-KR"/>
        </w:rPr>
        <w:t xml:space="preserve">when there is no UL transmission in another CG, and the UE knows it by the configuration. </w:t>
      </w:r>
      <w:r w:rsidR="00D635E1">
        <w:rPr>
          <w:rFonts w:eastAsiaTheme="minorEastAsia"/>
          <w:lang w:eastAsia="ko-KR"/>
        </w:rPr>
        <w:t xml:space="preserve">In case LTE modem or NR model may not know semi-static configuration of the other CG, one simple approach to consider is to configure different maximum power per a subframe set or per resource set where the network via coordination can obtain further information about unused resources by one CG. In other words, multiple resource sets with different maximum power can be configured. </w:t>
      </w:r>
    </w:p>
    <w:p w14:paraId="2260DB28" w14:textId="450C97B4" w:rsidR="00EA0ECD" w:rsidRPr="00EA0ECD" w:rsidRDefault="00CE548D" w:rsidP="00CE548D">
      <w:pPr>
        <w:ind w:left="0" w:firstLine="0"/>
        <w:rPr>
          <w:rFonts w:eastAsiaTheme="minorEastAsia"/>
          <w:b/>
          <w:i/>
          <w:lang w:eastAsia="ko-KR"/>
        </w:rPr>
      </w:pPr>
      <w:r>
        <w:rPr>
          <w:rFonts w:eastAsiaTheme="minorEastAsia" w:hint="eastAsia"/>
          <w:b/>
          <w:i/>
          <w:lang w:eastAsia="ko-KR"/>
        </w:rPr>
        <w:t xml:space="preserve">Proposal 2: In NR-LTE power sharing, </w:t>
      </w:r>
      <w:r>
        <w:rPr>
          <w:rFonts w:eastAsiaTheme="minorEastAsia"/>
          <w:b/>
          <w:i/>
          <w:lang w:eastAsia="ko-KR"/>
        </w:rPr>
        <w:t xml:space="preserve">a mechanism to allow utilizing unused power of one CG in another CG is supported. Possible candidate is to either rely on UE-knowledge (e.g., by semi-static configuration) or configure </w:t>
      </w:r>
      <w:r>
        <w:rPr>
          <w:rFonts w:eastAsiaTheme="minorEastAsia" w:hint="eastAsia"/>
          <w:b/>
          <w:i/>
          <w:lang w:eastAsia="ko-KR"/>
        </w:rPr>
        <w:t xml:space="preserve">multiple resource sets with different maximum power setting.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314C22" w14:textId="2039B056" w:rsidR="00662812" w:rsidRPr="00CB4D17" w:rsidRDefault="00662812" w:rsidP="00662812">
      <w:pPr>
        <w:ind w:left="0" w:hanging="1"/>
        <w:rPr>
          <w:rFonts w:eastAsia="맑은 고딕"/>
          <w:lang w:val="en-US" w:eastAsia="ko-KR"/>
        </w:rPr>
      </w:pPr>
      <w:r w:rsidRPr="00CB4D17">
        <w:rPr>
          <w:rFonts w:eastAsia="맑은 고딕" w:hint="eastAsia"/>
          <w:lang w:val="en-US" w:eastAsia="ko-KR"/>
        </w:rPr>
        <w:t xml:space="preserve">This contribution discussed power control for dual connectivity, and proposed the followings. </w:t>
      </w:r>
    </w:p>
    <w:p w14:paraId="3F362A48" w14:textId="77777777" w:rsidR="00402787" w:rsidRPr="00CB4D17" w:rsidRDefault="00402787" w:rsidP="00402787">
      <w:pPr>
        <w:ind w:left="0" w:firstLine="0"/>
        <w:rPr>
          <w:rFonts w:eastAsiaTheme="minorEastAsia"/>
          <w:lang w:eastAsia="ko-KR"/>
        </w:rPr>
      </w:pPr>
      <w:r w:rsidRPr="00CB4D17">
        <w:rPr>
          <w:rFonts w:eastAsiaTheme="minorEastAsia" w:hint="eastAsia"/>
          <w:b/>
          <w:i/>
          <w:lang w:eastAsia="ko-KR"/>
        </w:rPr>
        <w:t xml:space="preserve">Proposal </w:t>
      </w:r>
      <w:r w:rsidRPr="00CB4D17">
        <w:rPr>
          <w:rFonts w:eastAsiaTheme="minorEastAsia"/>
          <w:b/>
          <w:i/>
          <w:lang w:eastAsia="ko-KR"/>
        </w:rPr>
        <w:t>1</w:t>
      </w:r>
      <w:r w:rsidRPr="00CB4D17">
        <w:rPr>
          <w:rFonts w:eastAsiaTheme="minorEastAsia" w:hint="eastAsia"/>
          <w:b/>
          <w:i/>
          <w:lang w:eastAsia="ko-KR"/>
        </w:rPr>
        <w:t xml:space="preserve">: </w:t>
      </w:r>
      <w:r w:rsidRPr="00CB4D17">
        <w:rPr>
          <w:rFonts w:eastAsiaTheme="minorEastAsia"/>
          <w:b/>
          <w:i/>
          <w:lang w:eastAsia="ko-KR"/>
        </w:rPr>
        <w:t>Revisit handling of power sharing between LTE and NR for the case when short TTI or reduced processing time is configured after short TTI WI is finalized</w:t>
      </w:r>
      <w:r w:rsidRPr="00CB4D17">
        <w:rPr>
          <w:rFonts w:eastAsiaTheme="minorEastAsia" w:hint="eastAsia"/>
          <w:b/>
          <w:i/>
          <w:lang w:eastAsia="ko-KR"/>
        </w:rPr>
        <w:t>.</w:t>
      </w:r>
    </w:p>
    <w:p w14:paraId="68A9C323" w14:textId="77777777" w:rsidR="00402787" w:rsidRPr="00EA0ECD" w:rsidRDefault="00402787" w:rsidP="00402787">
      <w:pPr>
        <w:ind w:left="0" w:firstLine="0"/>
        <w:rPr>
          <w:rFonts w:eastAsiaTheme="minorEastAsia"/>
          <w:b/>
          <w:i/>
          <w:lang w:eastAsia="ko-KR"/>
        </w:rPr>
      </w:pPr>
      <w:r>
        <w:rPr>
          <w:rFonts w:eastAsiaTheme="minorEastAsia" w:hint="eastAsia"/>
          <w:b/>
          <w:i/>
          <w:lang w:eastAsia="ko-KR"/>
        </w:rPr>
        <w:t xml:space="preserve">Proposal 2: In NR-LTE power sharing, </w:t>
      </w:r>
      <w:r>
        <w:rPr>
          <w:rFonts w:eastAsiaTheme="minorEastAsia"/>
          <w:b/>
          <w:i/>
          <w:lang w:eastAsia="ko-KR"/>
        </w:rPr>
        <w:t xml:space="preserve">a mechanism to allow utilizing unused power of one CG in another CG is supported. Possible candidate is to either rely on UE-knowledge (e.g., by semi-static configuration) or configure </w:t>
      </w:r>
      <w:r>
        <w:rPr>
          <w:rFonts w:eastAsiaTheme="minorEastAsia" w:hint="eastAsia"/>
          <w:b/>
          <w:i/>
          <w:lang w:eastAsia="ko-KR"/>
        </w:rPr>
        <w:t xml:space="preserve">multiple resource sets with different maximum power setting. </w:t>
      </w:r>
    </w:p>
    <w:p w14:paraId="5406D7D6" w14:textId="77777777" w:rsidR="002D1ABE" w:rsidRPr="00402787" w:rsidRDefault="002D1ABE" w:rsidP="002D1ABE">
      <w:pPr>
        <w:ind w:left="0" w:firstLine="0"/>
        <w:rPr>
          <w:rFonts w:eastAsiaTheme="minorEastAsia"/>
          <w:b/>
          <w:i/>
          <w:lang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1A2834FE" w:rsidR="00B31EB0" w:rsidRPr="00B31EB0" w:rsidRDefault="00B31EB0" w:rsidP="00B31EB0">
      <w:pPr>
        <w:pStyle w:val="References"/>
        <w:numPr>
          <w:ilvl w:val="0"/>
          <w:numId w:val="0"/>
        </w:numPr>
        <w:rPr>
          <w:rFonts w:eastAsia="맑은 고딕"/>
          <w:sz w:val="20"/>
          <w:szCs w:val="20"/>
          <w:lang w:val="en-GB" w:eastAsia="ko-KR"/>
        </w:rPr>
      </w:pPr>
      <w:r w:rsidRPr="00B31EB0">
        <w:rPr>
          <w:sz w:val="20"/>
          <w:szCs w:val="20"/>
          <w:lang w:eastAsia="ko-KR"/>
        </w:rPr>
        <w:t>[1] RAN1 chairman’s notes, RAN1</w:t>
      </w:r>
      <w:r w:rsidRPr="00B31EB0">
        <w:rPr>
          <w:rFonts w:eastAsiaTheme="minorEastAsia"/>
          <w:sz w:val="20"/>
          <w:szCs w:val="20"/>
          <w:lang w:eastAsia="ko-KR"/>
        </w:rPr>
        <w:t xml:space="preserve"> NR ad-hoc #2</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09B0E" w14:textId="77777777" w:rsidR="00E20BD3" w:rsidRDefault="00E20BD3" w:rsidP="00CB15B0">
      <w:pPr>
        <w:spacing w:before="0" w:after="0" w:line="240" w:lineRule="auto"/>
      </w:pPr>
      <w:r>
        <w:separator/>
      </w:r>
    </w:p>
  </w:endnote>
  <w:endnote w:type="continuationSeparator" w:id="0">
    <w:p w14:paraId="0ECB5C79" w14:textId="77777777" w:rsidR="00E20BD3" w:rsidRDefault="00E20B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 Smart_Korean Regular">
    <w:altName w:val="Arial Unicode MS"/>
    <w:charset w:val="81"/>
    <w:family w:val="modern"/>
    <w:pitch w:val="variable"/>
    <w:sig w:usb0="00000000"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C1EDC" w14:textId="77777777" w:rsidR="00E20BD3" w:rsidRDefault="00E20BD3" w:rsidP="00CB15B0">
      <w:pPr>
        <w:spacing w:before="0" w:after="0" w:line="240" w:lineRule="auto"/>
      </w:pPr>
      <w:r>
        <w:separator/>
      </w:r>
    </w:p>
  </w:footnote>
  <w:footnote w:type="continuationSeparator" w:id="0">
    <w:p w14:paraId="66DD50B0" w14:textId="77777777" w:rsidR="00E20BD3" w:rsidRDefault="00E20BD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4">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C4312C6"/>
    <w:multiLevelType w:val="hybridMultilevel"/>
    <w:tmpl w:val="65420DF2"/>
    <w:lvl w:ilvl="0" w:tplc="D9C4E7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3">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8">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3"/>
  </w:num>
  <w:num w:numId="5">
    <w:abstractNumId w:val="10"/>
  </w:num>
  <w:num w:numId="6">
    <w:abstractNumId w:val="8"/>
  </w:num>
  <w:num w:numId="7">
    <w:abstractNumId w:val="43"/>
  </w:num>
  <w:num w:numId="8">
    <w:abstractNumId w:val="30"/>
  </w:num>
  <w:num w:numId="9">
    <w:abstractNumId w:val="20"/>
  </w:num>
  <w:num w:numId="10">
    <w:abstractNumId w:val="27"/>
  </w:num>
  <w:num w:numId="11">
    <w:abstractNumId w:val="48"/>
  </w:num>
  <w:num w:numId="12">
    <w:abstractNumId w:val="28"/>
  </w:num>
  <w:num w:numId="13">
    <w:abstractNumId w:val="17"/>
  </w:num>
  <w:num w:numId="14">
    <w:abstractNumId w:val="18"/>
  </w:num>
  <w:num w:numId="15">
    <w:abstractNumId w:val="44"/>
  </w:num>
  <w:num w:numId="16">
    <w:abstractNumId w:val="13"/>
  </w:num>
  <w:num w:numId="17">
    <w:abstractNumId w:val="7"/>
  </w:num>
  <w:num w:numId="18">
    <w:abstractNumId w:val="15"/>
  </w:num>
  <w:num w:numId="19">
    <w:abstractNumId w:val="25"/>
  </w:num>
  <w:num w:numId="20">
    <w:abstractNumId w:val="46"/>
  </w:num>
  <w:num w:numId="21">
    <w:abstractNumId w:val="31"/>
  </w:num>
  <w:num w:numId="22">
    <w:abstractNumId w:val="1"/>
  </w:num>
  <w:num w:numId="23">
    <w:abstractNumId w:val="35"/>
  </w:num>
  <w:num w:numId="24">
    <w:abstractNumId w:val="21"/>
  </w:num>
  <w:num w:numId="25">
    <w:abstractNumId w:val="22"/>
  </w:num>
  <w:num w:numId="26">
    <w:abstractNumId w:val="26"/>
  </w:num>
  <w:num w:numId="27">
    <w:abstractNumId w:val="6"/>
  </w:num>
  <w:num w:numId="28">
    <w:abstractNumId w:val="14"/>
  </w:num>
  <w:num w:numId="29">
    <w:abstractNumId w:val="36"/>
  </w:num>
  <w:num w:numId="30">
    <w:abstractNumId w:val="29"/>
  </w:num>
  <w:num w:numId="31">
    <w:abstractNumId w:val="37"/>
  </w:num>
  <w:num w:numId="32">
    <w:abstractNumId w:val="12"/>
  </w:num>
  <w:num w:numId="33">
    <w:abstractNumId w:val="45"/>
  </w:num>
  <w:num w:numId="34">
    <w:abstractNumId w:val="38"/>
  </w:num>
  <w:num w:numId="35">
    <w:abstractNumId w:val="34"/>
  </w:num>
  <w:num w:numId="36">
    <w:abstractNumId w:val="2"/>
  </w:num>
  <w:num w:numId="37">
    <w:abstractNumId w:val="4"/>
  </w:num>
  <w:num w:numId="38">
    <w:abstractNumId w:val="32"/>
  </w:num>
  <w:num w:numId="39">
    <w:abstractNumId w:val="47"/>
  </w:num>
  <w:num w:numId="40">
    <w:abstractNumId w:val="40"/>
  </w:num>
  <w:num w:numId="41">
    <w:abstractNumId w:val="9"/>
  </w:num>
  <w:num w:numId="42">
    <w:abstractNumId w:val="16"/>
  </w:num>
  <w:num w:numId="43">
    <w:abstractNumId w:val="5"/>
  </w:num>
  <w:num w:numId="44">
    <w:abstractNumId w:val="33"/>
  </w:num>
  <w:num w:numId="45">
    <w:abstractNumId w:val="39"/>
  </w:num>
  <w:num w:numId="46">
    <w:abstractNumId w:val="19"/>
  </w:num>
  <w:num w:numId="47">
    <w:abstractNumId w:val="11"/>
  </w:num>
  <w:num w:numId="48">
    <w:abstractNumId w:val="41"/>
  </w:num>
  <w:num w:numId="49">
    <w:abstractNumId w:val="3"/>
  </w:num>
  <w:num w:numId="5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59A6"/>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430"/>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AD4"/>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7D5"/>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0DD"/>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5CD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78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4ED"/>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78"/>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23E"/>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8F3"/>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1D97"/>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858"/>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380"/>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A1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1DD"/>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75F"/>
    <w:rsid w:val="00B26BD8"/>
    <w:rsid w:val="00B26C39"/>
    <w:rsid w:val="00B26D67"/>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9E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17"/>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8D"/>
    <w:rsid w:val="00CE54B4"/>
    <w:rsid w:val="00CE6BB1"/>
    <w:rsid w:val="00CE6D12"/>
    <w:rsid w:val="00CE7489"/>
    <w:rsid w:val="00CE78D6"/>
    <w:rsid w:val="00CF0CAF"/>
    <w:rsid w:val="00CF1816"/>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2E1F"/>
    <w:rsid w:val="00D635E1"/>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BD3"/>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ECD"/>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2881152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8510B-E1F7-48DA-A045-7855426B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1096</Words>
  <Characters>6253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3</cp:revision>
  <cp:lastPrinted>2016-05-13T07:55:00Z</cp:lastPrinted>
  <dcterms:created xsi:type="dcterms:W3CDTF">2017-10-02T16:36:00Z</dcterms:created>
  <dcterms:modified xsi:type="dcterms:W3CDTF">2017-10-02T16:37:00Z</dcterms:modified>
</cp:coreProperties>
</file>